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E9" w:rsidRDefault="00FD27E9" w:rsidP="00FD27E9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 </w:t>
      </w:r>
    </w:p>
    <w:p w:rsidR="00FD27E9" w:rsidRDefault="00FD27E9" w:rsidP="00FD27E9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FD27E9" w:rsidRDefault="00FD27E9" w:rsidP="00FD27E9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FD27E9" w:rsidRDefault="00FD27E9" w:rsidP="00FD27E9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FD27E9" w:rsidRDefault="00FD27E9" w:rsidP="00FD27E9">
      <w:pPr>
        <w:tabs>
          <w:tab w:val="left" w:pos="32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FD27E9" w:rsidRDefault="00FD27E9" w:rsidP="00FD27E9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С. Горьковское</w:t>
      </w:r>
    </w:p>
    <w:p w:rsidR="00FD27E9" w:rsidRDefault="00FD27E9" w:rsidP="00FD27E9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FD27E9" w:rsidRPr="009567BC" w:rsidRDefault="00FD27E9" w:rsidP="00FD27E9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FD27E9" w:rsidRPr="009567BC" w:rsidRDefault="00FD27E9" w:rsidP="00FD27E9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FD27E9" w:rsidRDefault="00FD27E9" w:rsidP="00FD27E9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От  21 сентября     2016 г. № 98</w:t>
      </w:r>
    </w:p>
    <w:p w:rsidR="00FD27E9" w:rsidRDefault="00FD27E9" w:rsidP="00FD27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27E9" w:rsidRDefault="00FD27E9" w:rsidP="00FD27E9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630F02">
        <w:rPr>
          <w:sz w:val="28"/>
          <w:szCs w:val="28"/>
        </w:rPr>
        <w:t xml:space="preserve">Об утверждении порядка разработки, </w:t>
      </w:r>
    </w:p>
    <w:p w:rsidR="00FD27E9" w:rsidRDefault="00FD27E9" w:rsidP="00FD27E9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630F02">
        <w:rPr>
          <w:sz w:val="28"/>
          <w:szCs w:val="28"/>
        </w:rPr>
        <w:t>реализации и оценки эффективности</w:t>
      </w:r>
    </w:p>
    <w:p w:rsidR="00FD27E9" w:rsidRDefault="00FD27E9" w:rsidP="00FD27E9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630F02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 муниципального образования </w:t>
      </w:r>
    </w:p>
    <w:p w:rsidR="00FD27E9" w:rsidRDefault="00FD27E9" w:rsidP="00FD27E9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5A538B" w:rsidRDefault="005A538B" w:rsidP="00FD27E9">
      <w:pPr>
        <w:ind w:hanging="142"/>
      </w:pPr>
    </w:p>
    <w:p w:rsidR="00FD27E9" w:rsidRDefault="00FD27E9" w:rsidP="00FD27E9">
      <w:pPr>
        <w:ind w:hanging="142"/>
      </w:pPr>
    </w:p>
    <w:p w:rsidR="00FD27E9" w:rsidRDefault="00FD27E9" w:rsidP="00FD27E9">
      <w:pPr>
        <w:ind w:hanging="142"/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В соответствии со статьей 179 Бюджетного кодекса Российской Федерации и в целях упорядочения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1. Утвердить прилагаемый Порядок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2. Специалист</w:t>
      </w:r>
      <w:r>
        <w:rPr>
          <w:sz w:val="28"/>
          <w:szCs w:val="28"/>
        </w:rPr>
        <w:t>у</w:t>
      </w:r>
      <w:r w:rsidRPr="00630F0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0F02">
        <w:rPr>
          <w:sz w:val="28"/>
          <w:szCs w:val="28"/>
        </w:rPr>
        <w:t>при разработке и реализации муниципальных программ руководствоваться треб</w:t>
      </w:r>
      <w:r>
        <w:rPr>
          <w:sz w:val="28"/>
          <w:szCs w:val="28"/>
        </w:rPr>
        <w:t>ованиями утвержденного Порядка.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3. Учесть требования Порядка при внесении изменений в действующие муниципальные правовые акты об утверждении долгосрочных целевых прогр</w:t>
      </w:r>
      <w:r>
        <w:rPr>
          <w:sz w:val="28"/>
          <w:szCs w:val="28"/>
        </w:rPr>
        <w:t>амм муниципального образования.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после</w:t>
      </w:r>
      <w:r w:rsidRPr="00630F02">
        <w:rPr>
          <w:sz w:val="28"/>
          <w:szCs w:val="28"/>
        </w:rPr>
        <w:t xml:space="preserve"> его официального обнародования и применяется к отношениям, возникающим при составлении и исполнении бюджета</w:t>
      </w:r>
      <w:r>
        <w:rPr>
          <w:sz w:val="28"/>
          <w:szCs w:val="28"/>
        </w:rPr>
        <w:t>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5. Опубликовать настоящее постановление в официальных</w:t>
      </w:r>
      <w:r>
        <w:rPr>
          <w:sz w:val="28"/>
          <w:szCs w:val="28"/>
        </w:rPr>
        <w:t xml:space="preserve"> средствах массовой информации.</w:t>
      </w:r>
    </w:p>
    <w:p w:rsidR="00FD27E9" w:rsidRPr="00630F02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0F02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МО Горьковский сельсовет                     </w:t>
      </w:r>
      <w:proofErr w:type="spellStart"/>
      <w:r>
        <w:rPr>
          <w:sz w:val="28"/>
          <w:szCs w:val="28"/>
        </w:rPr>
        <w:t>Глибоцкий</w:t>
      </w:r>
      <w:proofErr w:type="spellEnd"/>
      <w:r>
        <w:rPr>
          <w:sz w:val="28"/>
          <w:szCs w:val="28"/>
        </w:rPr>
        <w:t xml:space="preserve"> А.В.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39"/>
        <w:jc w:val="right"/>
      </w:pPr>
      <w:r w:rsidRPr="002169C4">
        <w:t>Приложение</w:t>
      </w:r>
      <w:r w:rsidRPr="002169C4">
        <w:rPr>
          <w:rStyle w:val="apple-converted-space"/>
        </w:rPr>
        <w:t> </w:t>
      </w:r>
      <w:r w:rsidRPr="002169C4">
        <w:br/>
        <w:t xml:space="preserve">к постановлению администрации </w:t>
      </w:r>
    </w:p>
    <w:p w:rsidR="00FD27E9" w:rsidRDefault="00FD27E9" w:rsidP="00FD27E9">
      <w:pPr>
        <w:pStyle w:val="a3"/>
        <w:spacing w:before="0" w:beforeAutospacing="0" w:after="0" w:afterAutospacing="0"/>
        <w:ind w:firstLine="539"/>
        <w:jc w:val="right"/>
      </w:pPr>
      <w:r>
        <w:t xml:space="preserve">муниципального образования </w:t>
      </w:r>
    </w:p>
    <w:p w:rsidR="00FD27E9" w:rsidRDefault="00FD27E9" w:rsidP="00FD27E9">
      <w:pPr>
        <w:pStyle w:val="a3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FD27E9">
        <w:t>Горьковский сельсовет</w:t>
      </w:r>
      <w:r>
        <w:rPr>
          <w:sz w:val="28"/>
          <w:szCs w:val="28"/>
        </w:rPr>
        <w:t xml:space="preserve">  </w:t>
      </w:r>
    </w:p>
    <w:p w:rsidR="00FD27E9" w:rsidRDefault="00FD27E9" w:rsidP="00FD27E9">
      <w:pPr>
        <w:pStyle w:val="a3"/>
        <w:spacing w:before="0" w:beforeAutospacing="0" w:after="0" w:afterAutospacing="0"/>
        <w:ind w:firstLine="539"/>
        <w:jc w:val="right"/>
        <w:rPr>
          <w:sz w:val="28"/>
          <w:szCs w:val="28"/>
        </w:rPr>
      </w:pPr>
      <w:proofErr w:type="spellStart"/>
      <w:r>
        <w:t>Новоорского</w:t>
      </w:r>
      <w:proofErr w:type="spellEnd"/>
      <w:r>
        <w:t xml:space="preserve"> района Оренбургской области</w:t>
      </w:r>
      <w:r w:rsidRPr="002169C4">
        <w:br/>
        <w:t>от</w:t>
      </w:r>
      <w:r>
        <w:t xml:space="preserve"> 21.09.2016 №98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0F02">
        <w:rPr>
          <w:rStyle w:val="a4"/>
          <w:sz w:val="28"/>
          <w:szCs w:val="28"/>
        </w:rPr>
        <w:t>ПОРЯДОК</w:t>
      </w:r>
      <w:r w:rsidRPr="00630F02">
        <w:rPr>
          <w:sz w:val="28"/>
          <w:szCs w:val="28"/>
        </w:rPr>
        <w:br/>
      </w:r>
      <w:r w:rsidRPr="00630F02">
        <w:rPr>
          <w:rStyle w:val="a4"/>
          <w:sz w:val="28"/>
          <w:szCs w:val="28"/>
        </w:rPr>
        <w:t xml:space="preserve">разработки, реализации и оценки эффективности муниципальных программ </w:t>
      </w:r>
    </w:p>
    <w:p w:rsidR="00FD27E9" w:rsidRPr="00630F02" w:rsidRDefault="00FD27E9" w:rsidP="00FD27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27E9" w:rsidRDefault="00FD27E9" w:rsidP="00FD27E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D27E9" w:rsidRDefault="00FD27E9" w:rsidP="00FD27E9">
      <w:pPr>
        <w:pStyle w:val="a3"/>
        <w:spacing w:before="0" w:beforeAutospacing="0" w:after="0" w:afterAutospacing="0"/>
        <w:ind w:left="900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0F02">
        <w:rPr>
          <w:sz w:val="28"/>
          <w:szCs w:val="28"/>
        </w:rPr>
        <w:t xml:space="preserve">, а также </w:t>
      </w:r>
      <w:proofErr w:type="gramStart"/>
      <w:r w:rsidRPr="00630F02">
        <w:rPr>
          <w:sz w:val="28"/>
          <w:szCs w:val="28"/>
        </w:rPr>
        <w:t>к</w:t>
      </w:r>
      <w:r>
        <w:rPr>
          <w:sz w:val="28"/>
          <w:szCs w:val="28"/>
        </w:rPr>
        <w:t>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1.2. </w:t>
      </w:r>
      <w:proofErr w:type="gramStart"/>
      <w:r w:rsidRPr="00630F02">
        <w:rPr>
          <w:sz w:val="28"/>
          <w:szCs w:val="28"/>
        </w:rPr>
        <w:t>Основные понятия, используемые в настоящем Порядке:</w:t>
      </w:r>
      <w:r w:rsidRPr="00630F02">
        <w:rPr>
          <w:sz w:val="28"/>
          <w:szCs w:val="28"/>
        </w:rPr>
        <w:br/>
        <w:t>муниципальная программа – система мероприятий (взаимосвязанных по задачам, срокам и механизмам осуществления, ресурсам и результатам) социально-экономического, организационного, правового, финансового и иного характера, обеспечивающих достижение стратегических целей в сфере социально-экономического развития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30F02">
        <w:rPr>
          <w:sz w:val="28"/>
          <w:szCs w:val="28"/>
        </w:rPr>
        <w:t>подпрограмма муниципальной программы (далее именуется – подпрограмма) –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  <w:r w:rsidRPr="00630F02">
        <w:rPr>
          <w:sz w:val="28"/>
          <w:szCs w:val="28"/>
        </w:rPr>
        <w:br/>
        <w:t>основные параметры муниципальной программы (подпрограммы) –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  <w:r w:rsidRPr="00630F02">
        <w:rPr>
          <w:sz w:val="28"/>
          <w:szCs w:val="28"/>
        </w:rPr>
        <w:br/>
      </w:r>
      <w:proofErr w:type="gramStart"/>
      <w:r w:rsidRPr="00630F02">
        <w:rPr>
          <w:sz w:val="28"/>
          <w:szCs w:val="28"/>
        </w:rPr>
        <w:t xml:space="preserve">ответственный исполнитель муниципальной программы – главный распорядитель бюджетных средств бюджета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или муниципальное учреждение, учредителем которого является администрация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0F02">
        <w:rPr>
          <w:sz w:val="28"/>
          <w:szCs w:val="28"/>
        </w:rPr>
        <w:t xml:space="preserve">, определенные ответственными за реализацию муниципальной программы в целом в соответствии с распоряжением администрации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о</w:t>
      </w:r>
      <w:r w:rsidRPr="00630F02">
        <w:rPr>
          <w:sz w:val="28"/>
          <w:szCs w:val="28"/>
        </w:rPr>
        <w:t xml:space="preserve"> разр</w:t>
      </w:r>
      <w:r>
        <w:rPr>
          <w:sz w:val="28"/>
          <w:szCs w:val="28"/>
        </w:rPr>
        <w:t>аботке муниципальной программы;</w:t>
      </w:r>
      <w:proofErr w:type="gramEnd"/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 xml:space="preserve">соисполнители муниципальной программы (подпрограммы) - главные распорядители бюджетных средств бюджета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или муниципальные учреждения, учредителем которых является администрация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0F02">
        <w:rPr>
          <w:sz w:val="28"/>
          <w:szCs w:val="28"/>
        </w:rPr>
        <w:t>, ответственные за разработку и реализацию муниципа</w:t>
      </w:r>
      <w:r>
        <w:rPr>
          <w:sz w:val="28"/>
          <w:szCs w:val="28"/>
        </w:rPr>
        <w:t xml:space="preserve">льной программы (подпрограммы); </w:t>
      </w:r>
      <w:proofErr w:type="gramStart"/>
      <w:r w:rsidRPr="00630F02">
        <w:rPr>
          <w:sz w:val="28"/>
          <w:szCs w:val="28"/>
        </w:rPr>
        <w:t>эффективность реализации муниципальной программы – успешное (полное) выполнение запланированных на период ее реализации значений целевых показателей муниципальной программы (подпрограммы), а также реализация основных мероприятий муниципальной п</w:t>
      </w:r>
      <w:r>
        <w:rPr>
          <w:sz w:val="28"/>
          <w:szCs w:val="28"/>
        </w:rPr>
        <w:t xml:space="preserve">рограммы в установленные сроки; </w:t>
      </w:r>
      <w:r w:rsidRPr="00630F02">
        <w:rPr>
          <w:sz w:val="28"/>
          <w:szCs w:val="28"/>
        </w:rPr>
        <w:t>ожидаемые конечные результаты реализации муниципальной программы – состояние (изменение состояния) социально-экономического развития отраслей, в рамках которых реализована муниципальная программа (подпрограммы), характеризуемое количественными (и</w:t>
      </w:r>
      <w:r>
        <w:rPr>
          <w:sz w:val="28"/>
          <w:szCs w:val="28"/>
        </w:rPr>
        <w:t>ли) качественными показателями.</w:t>
      </w:r>
      <w:proofErr w:type="gramEnd"/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1.3. Муниципальная программа разрабатывается на срок не менее </w:t>
      </w:r>
      <w:r>
        <w:rPr>
          <w:sz w:val="28"/>
          <w:szCs w:val="28"/>
        </w:rPr>
        <w:t xml:space="preserve">3 </w:t>
      </w:r>
      <w:r w:rsidRPr="00630F02">
        <w:rPr>
          <w:sz w:val="28"/>
          <w:szCs w:val="28"/>
        </w:rPr>
        <w:t>лет.</w:t>
      </w:r>
      <w:r w:rsidRPr="00630F02">
        <w:rPr>
          <w:sz w:val="28"/>
          <w:szCs w:val="28"/>
        </w:rPr>
        <w:br/>
        <w:t>Не допускается дублирование в муниципальной программе целей, задач, целевых показателей, мероприятий других муниципальных программ, мероприятий ведомственных целевых программ.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1.4. Муниципальная программа может содержать подпрограммы. Деление муниципальной программы на подпрограммы осуществляется исходя из масштабности и сложности, решаемых в рамках</w:t>
      </w:r>
      <w:r>
        <w:rPr>
          <w:sz w:val="28"/>
          <w:szCs w:val="28"/>
        </w:rPr>
        <w:t xml:space="preserve"> муниципальной программы задач.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1.5. Муниципальная программа утверждается нормативным правовым актом администрации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Внесение изменений в муниципальную программу осуществляется в порядке, установленном для разработки и утве</w:t>
      </w:r>
      <w:r>
        <w:rPr>
          <w:sz w:val="28"/>
          <w:szCs w:val="28"/>
        </w:rPr>
        <w:t>рждения муниципальных программ.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30F02">
        <w:rPr>
          <w:sz w:val="28"/>
          <w:szCs w:val="28"/>
        </w:rPr>
        <w:t>Требования к содержанию и структуре муниципальной программы</w:t>
      </w:r>
      <w:r>
        <w:rPr>
          <w:sz w:val="28"/>
          <w:szCs w:val="28"/>
        </w:rPr>
        <w:t>.</w:t>
      </w:r>
    </w:p>
    <w:p w:rsidR="00FD27E9" w:rsidRDefault="00FD27E9" w:rsidP="00FD27E9">
      <w:pPr>
        <w:pStyle w:val="a3"/>
        <w:spacing w:before="0" w:beforeAutospacing="0" w:after="0" w:afterAutospacing="0"/>
        <w:ind w:left="900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2.1. Муниципальная программа содержит паспорт муниципальной программы по форме согласно приложению 1, текстовую часть и приложения к текстовой части муниципальной программы п</w:t>
      </w:r>
      <w:r>
        <w:rPr>
          <w:sz w:val="28"/>
          <w:szCs w:val="28"/>
        </w:rPr>
        <w:t>о формам согласно приложению 2.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2.2. Текстовая часть муниципальной программы состоит из следующих разделов: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характеристика сферы реализации подпрограммы;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цели, задачи и индикаторы достижения целей и решения задач;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основные ожидаемые конечные результаты подпрограммы;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сроки и этапы реализации подпрограммы;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объем финансирования подпрограммы;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</w:pPr>
      <w:r w:rsidRPr="00D22DC2">
        <w:rPr>
          <w:color w:val="2D2D2D"/>
          <w:spacing w:val="1"/>
          <w:sz w:val="28"/>
          <w:szCs w:val="28"/>
          <w:shd w:val="clear" w:color="auto" w:fill="FFFFFF"/>
        </w:rPr>
        <w:t>- перечень мероприятий подпрограммы.</w:t>
      </w:r>
      <w:r w:rsidRPr="00D22DC2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br/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630F02">
        <w:rPr>
          <w:sz w:val="28"/>
          <w:szCs w:val="28"/>
        </w:rPr>
        <w:t>3. Основание, этапы разработки, согласования муниципальной программы и внесения изме</w:t>
      </w:r>
      <w:r>
        <w:rPr>
          <w:sz w:val="28"/>
          <w:szCs w:val="28"/>
        </w:rPr>
        <w:t>нений в муниципальную программу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3.1. При обосновании необходимости формирования муниципальной программы должны учитываться стратегические приоритеты и цели социально-экономического развития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области. </w:t>
      </w:r>
      <w:r w:rsidRPr="00630F02">
        <w:rPr>
          <w:sz w:val="28"/>
          <w:szCs w:val="28"/>
        </w:rPr>
        <w:t>Предложения о разработке муниципаль</w:t>
      </w:r>
      <w:r>
        <w:rPr>
          <w:sz w:val="28"/>
          <w:szCs w:val="28"/>
        </w:rPr>
        <w:t xml:space="preserve">ной программы должны содержать: </w:t>
      </w:r>
      <w:r w:rsidRPr="00630F02">
        <w:rPr>
          <w:sz w:val="28"/>
          <w:szCs w:val="28"/>
        </w:rPr>
        <w:t xml:space="preserve">наименование проблемы и </w:t>
      </w:r>
      <w:r>
        <w:rPr>
          <w:sz w:val="28"/>
          <w:szCs w:val="28"/>
        </w:rPr>
        <w:t xml:space="preserve">анализ причин ее возникновения; </w:t>
      </w:r>
      <w:r w:rsidRPr="00630F02">
        <w:rPr>
          <w:sz w:val="28"/>
          <w:szCs w:val="28"/>
        </w:rPr>
        <w:t>возможные способы решения проблемы, предполагаемый перечень мероприятий, которые необходимо осуществить для решения проблемы,</w:t>
      </w:r>
      <w:r>
        <w:rPr>
          <w:sz w:val="28"/>
          <w:szCs w:val="28"/>
        </w:rPr>
        <w:t xml:space="preserve"> возможные сроки их реализации; </w:t>
      </w:r>
      <w:r w:rsidRPr="00630F02">
        <w:rPr>
          <w:sz w:val="28"/>
          <w:szCs w:val="28"/>
        </w:rPr>
        <w:t>потребность в финансовых ресурсах и возм</w:t>
      </w:r>
      <w:r>
        <w:rPr>
          <w:sz w:val="28"/>
          <w:szCs w:val="28"/>
        </w:rPr>
        <w:t xml:space="preserve">ожные источники их обеспечения; </w:t>
      </w:r>
      <w:r w:rsidRPr="00630F02">
        <w:rPr>
          <w:sz w:val="28"/>
          <w:szCs w:val="28"/>
        </w:rPr>
        <w:t>наименование ответственного исполнителя, соисполнителей муниципальной программы, срок подг</w:t>
      </w:r>
      <w:r>
        <w:rPr>
          <w:sz w:val="28"/>
          <w:szCs w:val="28"/>
        </w:rPr>
        <w:t>отовки муниципальной программы.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3.2. Проект </w:t>
      </w:r>
      <w:r>
        <w:rPr>
          <w:sz w:val="28"/>
          <w:szCs w:val="28"/>
        </w:rPr>
        <w:t>постановления</w:t>
      </w:r>
      <w:r w:rsidRPr="00630F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 xml:space="preserve">о разработке муниципальных программ разрабатывается </w:t>
      </w:r>
      <w:r>
        <w:rPr>
          <w:sz w:val="28"/>
          <w:szCs w:val="28"/>
        </w:rPr>
        <w:t xml:space="preserve">муниципальным образованием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630F02">
        <w:rPr>
          <w:sz w:val="28"/>
          <w:szCs w:val="28"/>
        </w:rPr>
        <w:t>и согласовывается с разрабо</w:t>
      </w:r>
      <w:r>
        <w:rPr>
          <w:sz w:val="28"/>
          <w:szCs w:val="28"/>
        </w:rPr>
        <w:t>тчиками муниципальных программ.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3.3. Разработка, согласование проекта постановления администрации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об утверждении муниципальной программы (далее именуется – проект муниципальной программы) осуществляется ответственным исполнителем в установленном порядке.</w:t>
      </w:r>
      <w:r w:rsidRPr="00630F0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3.4. Муниципальная программа направляется на согласование и экспертизу финансовому органу, а также в контрольно-счетную комиссию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</w:t>
      </w:r>
      <w:r w:rsidRPr="00630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Экспертиза проекта муниципальной программы осуществляется в течение 7 календарн</w:t>
      </w:r>
      <w:r>
        <w:rPr>
          <w:sz w:val="28"/>
          <w:szCs w:val="28"/>
        </w:rPr>
        <w:t>ых дней со дня его поступления.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3.5. Финансовый орган оценивает предоставленный проект муниципальной программы, отражает свои выводы об обоснованности объемов финансир</w:t>
      </w:r>
      <w:r>
        <w:rPr>
          <w:sz w:val="28"/>
          <w:szCs w:val="28"/>
        </w:rPr>
        <w:t>ования программных мероприятий.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3.6. Главный специалист (гл</w:t>
      </w:r>
      <w:proofErr w:type="gramStart"/>
      <w:r w:rsidRPr="00630F02">
        <w:rPr>
          <w:sz w:val="28"/>
          <w:szCs w:val="28"/>
        </w:rPr>
        <w:t>.б</w:t>
      </w:r>
      <w:proofErr w:type="gramEnd"/>
      <w:r w:rsidRPr="00630F02">
        <w:rPr>
          <w:sz w:val="28"/>
          <w:szCs w:val="28"/>
        </w:rPr>
        <w:t>ухгалтер)</w:t>
      </w:r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оценивает предоставленный проект муниципальной программы, отражает свои выводы в экспертном за</w:t>
      </w:r>
      <w:r>
        <w:rPr>
          <w:sz w:val="28"/>
          <w:szCs w:val="28"/>
        </w:rPr>
        <w:t xml:space="preserve">ключении по следующим вопросам: </w:t>
      </w:r>
      <w:r w:rsidRPr="00630F02">
        <w:rPr>
          <w:sz w:val="28"/>
          <w:szCs w:val="28"/>
        </w:rPr>
        <w:t>обоснованность, комплексность программных ме</w:t>
      </w:r>
      <w:r>
        <w:rPr>
          <w:sz w:val="28"/>
          <w:szCs w:val="28"/>
        </w:rPr>
        <w:t xml:space="preserve">роприятий, сроки их реализации; </w:t>
      </w:r>
      <w:r w:rsidRPr="00630F02">
        <w:rPr>
          <w:sz w:val="28"/>
          <w:szCs w:val="28"/>
        </w:rPr>
        <w:t>эффективность механизма реал</w:t>
      </w:r>
      <w:r>
        <w:rPr>
          <w:sz w:val="28"/>
          <w:szCs w:val="28"/>
        </w:rPr>
        <w:t xml:space="preserve">изации муниципальной программы; </w:t>
      </w:r>
      <w:r w:rsidRPr="00630F02">
        <w:rPr>
          <w:sz w:val="28"/>
          <w:szCs w:val="28"/>
        </w:rPr>
        <w:t>необходимость принятия муниципальной программы при наличии аналоги</w:t>
      </w:r>
      <w:r>
        <w:rPr>
          <w:sz w:val="28"/>
          <w:szCs w:val="28"/>
        </w:rPr>
        <w:t xml:space="preserve">чной государственной программы; </w:t>
      </w:r>
      <w:r w:rsidRPr="00630F02">
        <w:rPr>
          <w:sz w:val="28"/>
          <w:szCs w:val="28"/>
        </w:rPr>
        <w:t xml:space="preserve">достижимость и </w:t>
      </w:r>
      <w:proofErr w:type="spellStart"/>
      <w:r w:rsidRPr="00630F02">
        <w:rPr>
          <w:sz w:val="28"/>
          <w:szCs w:val="28"/>
        </w:rPr>
        <w:t>измеряемость</w:t>
      </w:r>
      <w:proofErr w:type="spellEnd"/>
      <w:r w:rsidRPr="00630F02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левых показателей муниципальной </w:t>
      </w:r>
      <w:r w:rsidRPr="00630F02">
        <w:rPr>
          <w:sz w:val="28"/>
          <w:szCs w:val="28"/>
        </w:rPr>
        <w:t>программы;</w:t>
      </w:r>
      <w:r w:rsidRPr="00630F02">
        <w:rPr>
          <w:sz w:val="28"/>
          <w:szCs w:val="28"/>
        </w:rPr>
        <w:br/>
        <w:t>согласованность сроков реализации, ресурсов и целевых показателей достижения целей и</w:t>
      </w:r>
      <w:r>
        <w:rPr>
          <w:sz w:val="28"/>
          <w:szCs w:val="28"/>
        </w:rPr>
        <w:t xml:space="preserve"> задач муниципальной программы; </w:t>
      </w:r>
      <w:r w:rsidRPr="00630F02">
        <w:rPr>
          <w:sz w:val="28"/>
          <w:szCs w:val="28"/>
        </w:rPr>
        <w:t>достоверность ожидаемых конечных резул</w:t>
      </w:r>
      <w:r>
        <w:rPr>
          <w:sz w:val="28"/>
          <w:szCs w:val="28"/>
        </w:rPr>
        <w:t>ьтатов муниципальной программы.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sz w:val="28"/>
          <w:szCs w:val="28"/>
        </w:rPr>
      </w:pPr>
      <w:r w:rsidRPr="00630F02">
        <w:rPr>
          <w:sz w:val="28"/>
          <w:szCs w:val="28"/>
        </w:rPr>
        <w:t xml:space="preserve">3.7. Ответственные исполнители вносят на рассмотрение и согласование в соответствии с настоящим Порядком проекты муниципальных программ (проекты изменений в муниципальные программы) на следующий год не позднее </w:t>
      </w:r>
      <w:r>
        <w:rPr>
          <w:sz w:val="28"/>
          <w:szCs w:val="28"/>
        </w:rPr>
        <w:t xml:space="preserve">30 сентября </w:t>
      </w:r>
      <w:r w:rsidRPr="00630F02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текущего года.</w:t>
      </w:r>
      <w:r w:rsidRPr="00630F02">
        <w:rPr>
          <w:rStyle w:val="apple-converted-space"/>
          <w:sz w:val="28"/>
          <w:szCs w:val="28"/>
        </w:rPr>
        <w:t> 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630F02">
        <w:rPr>
          <w:sz w:val="28"/>
          <w:szCs w:val="28"/>
        </w:rPr>
        <w:t>4. Финансовое обеспечение реализации муниципальной программы</w:t>
      </w:r>
      <w:r w:rsidRPr="00630F02">
        <w:rPr>
          <w:sz w:val="28"/>
          <w:szCs w:val="28"/>
        </w:rPr>
        <w:br/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4.1. Финансирование муниципальных программ осуществляется за счет средств бюджета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и внебюджетных источников.</w:t>
      </w:r>
      <w:r w:rsidRPr="00630F02">
        <w:rPr>
          <w:sz w:val="28"/>
          <w:szCs w:val="28"/>
        </w:rPr>
        <w:br/>
        <w:t xml:space="preserve">Распределение бюджетных ассигнований на реализацию муниципальных программ (подпрограмм) утверждается Советом депутатов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630F0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на очередной фин</w:t>
      </w:r>
      <w:r>
        <w:rPr>
          <w:sz w:val="28"/>
          <w:szCs w:val="28"/>
        </w:rPr>
        <w:t>ансовый год и плановый период».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4.2. Муниципальная программа подлежит приведению в соответствие с решением Советом депутатов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на очередной финансовый год и плановый период» не позднее двух месяце</w:t>
      </w:r>
      <w:r>
        <w:rPr>
          <w:sz w:val="28"/>
          <w:szCs w:val="28"/>
        </w:rPr>
        <w:t>в со дня вступления его в силу.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630F02">
        <w:rPr>
          <w:sz w:val="28"/>
          <w:szCs w:val="28"/>
        </w:rPr>
        <w:t>5. Управление и контроль реализации муниципальной программы</w:t>
      </w:r>
      <w:r w:rsidRPr="00630F02">
        <w:rPr>
          <w:sz w:val="28"/>
          <w:szCs w:val="28"/>
        </w:rPr>
        <w:br/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5.1.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5.2.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</w:t>
      </w:r>
      <w:r>
        <w:rPr>
          <w:sz w:val="28"/>
          <w:szCs w:val="28"/>
        </w:rPr>
        <w:t>тников программных мероприятий.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>5.3. 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</w:t>
      </w:r>
      <w:r>
        <w:rPr>
          <w:sz w:val="28"/>
          <w:szCs w:val="28"/>
        </w:rPr>
        <w:t xml:space="preserve">униципальной программы в целом. </w:t>
      </w:r>
      <w:r w:rsidRPr="00630F02">
        <w:rPr>
          <w:sz w:val="28"/>
          <w:szCs w:val="28"/>
        </w:rPr>
        <w:t>При внесении изменений в муниципа</w:t>
      </w:r>
      <w:r>
        <w:rPr>
          <w:sz w:val="28"/>
          <w:szCs w:val="28"/>
        </w:rPr>
        <w:t xml:space="preserve">льную программу не допускается: </w:t>
      </w:r>
      <w:r w:rsidRPr="00630F02">
        <w:rPr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  <w:r w:rsidRPr="00630F02">
        <w:rPr>
          <w:sz w:val="28"/>
          <w:szCs w:val="28"/>
        </w:rPr>
        <w:br/>
        <w:t>изменение целевых показателей, планируемых конечных результатов, приводящих к ухудшению социально-экономиче</w:t>
      </w:r>
      <w:r>
        <w:rPr>
          <w:sz w:val="28"/>
          <w:szCs w:val="28"/>
        </w:rPr>
        <w:t>ских последствий ее реализации.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5.4. Ответственный исполнитель муниципальной программы подготавливает и до </w:t>
      </w:r>
      <w:r w:rsidRPr="004D4D30">
        <w:rPr>
          <w:b/>
          <w:sz w:val="28"/>
          <w:szCs w:val="28"/>
        </w:rPr>
        <w:t>01 марта года</w:t>
      </w:r>
      <w:r w:rsidRPr="00630F02">
        <w:rPr>
          <w:sz w:val="28"/>
          <w:szCs w:val="28"/>
        </w:rPr>
        <w:t xml:space="preserve">, следующего </w:t>
      </w:r>
      <w:proofErr w:type="gramStart"/>
      <w:r w:rsidRPr="00630F02">
        <w:rPr>
          <w:sz w:val="28"/>
          <w:szCs w:val="28"/>
        </w:rPr>
        <w:t>за</w:t>
      </w:r>
      <w:proofErr w:type="gramEnd"/>
      <w:r w:rsidRPr="00630F02">
        <w:rPr>
          <w:sz w:val="28"/>
          <w:szCs w:val="28"/>
        </w:rPr>
        <w:t xml:space="preserve"> </w:t>
      </w:r>
      <w:proofErr w:type="gramStart"/>
      <w:r w:rsidRPr="00630F02">
        <w:rPr>
          <w:sz w:val="28"/>
          <w:szCs w:val="28"/>
        </w:rPr>
        <w:t>отчетным</w:t>
      </w:r>
      <w:proofErr w:type="gramEnd"/>
      <w:r w:rsidRPr="00630F02">
        <w:rPr>
          <w:sz w:val="28"/>
          <w:szCs w:val="28"/>
        </w:rPr>
        <w:t>, представляет в финансовый орган годовой доклад о ходе реализации муниципальной программы.</w:t>
      </w:r>
      <w:r w:rsidRPr="00630F0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630F02">
        <w:rPr>
          <w:sz w:val="28"/>
          <w:szCs w:val="28"/>
        </w:rPr>
        <w:t>Г</w:t>
      </w:r>
      <w:r>
        <w:rPr>
          <w:sz w:val="28"/>
          <w:szCs w:val="28"/>
        </w:rPr>
        <w:t xml:space="preserve">одовой доклад должен содержать: </w:t>
      </w:r>
      <w:r w:rsidRPr="00630F02">
        <w:rPr>
          <w:sz w:val="28"/>
          <w:szCs w:val="28"/>
        </w:rPr>
        <w:t>конкретные результаты, достигнутые за отчетный период;</w:t>
      </w:r>
      <w:r w:rsidRPr="00630F02">
        <w:rPr>
          <w:sz w:val="28"/>
          <w:szCs w:val="28"/>
        </w:rPr>
        <w:br/>
        <w:t>перечень мероприятий, выполненных и невыполненных (с указанием</w:t>
      </w:r>
      <w:r>
        <w:rPr>
          <w:sz w:val="28"/>
          <w:szCs w:val="28"/>
        </w:rPr>
        <w:t xml:space="preserve"> причин) в установленные сроки; </w:t>
      </w:r>
      <w:r w:rsidRPr="00630F02">
        <w:rPr>
          <w:sz w:val="28"/>
          <w:szCs w:val="28"/>
        </w:rPr>
        <w:t>анализ факторов, повлиявших на ход реал</w:t>
      </w:r>
      <w:r>
        <w:rPr>
          <w:sz w:val="28"/>
          <w:szCs w:val="28"/>
        </w:rPr>
        <w:t xml:space="preserve">изации муниципальной программы; </w:t>
      </w:r>
      <w:r w:rsidRPr="00630F02">
        <w:rPr>
          <w:sz w:val="28"/>
          <w:szCs w:val="28"/>
        </w:rPr>
        <w:t>данные об объеме затраченных на реализацию муниципальной</w:t>
      </w:r>
      <w:r>
        <w:rPr>
          <w:sz w:val="28"/>
          <w:szCs w:val="28"/>
        </w:rPr>
        <w:t xml:space="preserve"> программы финансовых ресурсов; </w:t>
      </w:r>
      <w:r w:rsidRPr="00630F02">
        <w:rPr>
          <w:sz w:val="28"/>
          <w:szCs w:val="28"/>
        </w:rPr>
        <w:t>информацию о внесенных измене</w:t>
      </w:r>
      <w:r>
        <w:rPr>
          <w:sz w:val="28"/>
          <w:szCs w:val="28"/>
        </w:rPr>
        <w:t xml:space="preserve">ниях в муниципальную программу; </w:t>
      </w:r>
      <w:r w:rsidRPr="00630F02">
        <w:rPr>
          <w:sz w:val="28"/>
          <w:szCs w:val="28"/>
        </w:rPr>
        <w:t>информацию для оценки эффективности реал</w:t>
      </w:r>
      <w:r>
        <w:rPr>
          <w:sz w:val="28"/>
          <w:szCs w:val="28"/>
        </w:rPr>
        <w:t>изации муниципальной программы.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30F02">
        <w:rPr>
          <w:sz w:val="28"/>
          <w:szCs w:val="28"/>
        </w:rPr>
        <w:t>По муниципальной программе, срок реализации которой завершается в отчетном году, ответственный исполнитель муниципальной программы подготавливает и до 01 марта года, следующего за отчетным, представляет в финансовый орган годовой доклад о выполнении муниципальной программ</w:t>
      </w:r>
      <w:r>
        <w:rPr>
          <w:sz w:val="28"/>
          <w:szCs w:val="28"/>
        </w:rPr>
        <w:t xml:space="preserve">ы за весь период ее реализации. </w:t>
      </w:r>
      <w:proofErr w:type="gramEnd"/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5.5. </w:t>
      </w:r>
      <w:proofErr w:type="gramStart"/>
      <w:r w:rsidRPr="00630F02">
        <w:rPr>
          <w:sz w:val="28"/>
          <w:szCs w:val="28"/>
        </w:rPr>
        <w:t xml:space="preserve">Финансовый орган до </w:t>
      </w:r>
      <w:r w:rsidRPr="004D4D30">
        <w:rPr>
          <w:b/>
          <w:sz w:val="28"/>
          <w:szCs w:val="28"/>
        </w:rPr>
        <w:t>15 марта года</w:t>
      </w:r>
      <w:r w:rsidRPr="00630F02">
        <w:rPr>
          <w:sz w:val="28"/>
          <w:szCs w:val="28"/>
        </w:rPr>
        <w:t xml:space="preserve">, следующего за отчетным, представляет ответственному специалисту администрации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следующую информацию: </w:t>
      </w:r>
      <w:r w:rsidRPr="00630F02">
        <w:rPr>
          <w:sz w:val="28"/>
          <w:szCs w:val="28"/>
        </w:rPr>
        <w:t xml:space="preserve">сведения о кассовых расходах бюджета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30F02">
        <w:rPr>
          <w:sz w:val="28"/>
          <w:szCs w:val="28"/>
        </w:rPr>
        <w:t>на реализацию муниципальн</w:t>
      </w:r>
      <w:r>
        <w:rPr>
          <w:sz w:val="28"/>
          <w:szCs w:val="28"/>
        </w:rPr>
        <w:t>ых программ за отчетный период;</w:t>
      </w:r>
      <w:proofErr w:type="gramEnd"/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анализ степени соответствия уровня финансовых затрат запланированных при первоначальном утверждении муниципальной программы и фактических затрат за отчетный период в разрезе всех источников финансир</w:t>
      </w:r>
      <w:r>
        <w:rPr>
          <w:sz w:val="28"/>
          <w:szCs w:val="28"/>
        </w:rPr>
        <w:t>ования муниципальной программы.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5.8. </w:t>
      </w:r>
      <w:proofErr w:type="gramStart"/>
      <w:r w:rsidRPr="00630F02">
        <w:rPr>
          <w:sz w:val="28"/>
          <w:szCs w:val="28"/>
        </w:rPr>
        <w:t xml:space="preserve">Специалист администрации на основании годовых докладов о ходе реализации муниципальных программ ответственных исполнителей и информации финансового органа </w:t>
      </w:r>
      <w:r w:rsidRPr="004D4D30">
        <w:rPr>
          <w:b/>
          <w:sz w:val="28"/>
          <w:szCs w:val="28"/>
        </w:rPr>
        <w:t>до 01 апреля года</w:t>
      </w:r>
      <w:r w:rsidRPr="00630F02">
        <w:rPr>
          <w:sz w:val="28"/>
          <w:szCs w:val="28"/>
        </w:rPr>
        <w:t xml:space="preserve">, следующего за отчетным, подготавливает и представляет главе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630F02">
        <w:rPr>
          <w:sz w:val="28"/>
          <w:szCs w:val="28"/>
        </w:rPr>
        <w:t>сводный доклад о ходе реализации муниципальных программ, содержащий оценку эффективности реа</w:t>
      </w:r>
      <w:r>
        <w:rPr>
          <w:sz w:val="28"/>
          <w:szCs w:val="28"/>
        </w:rPr>
        <w:t>лизации муниципальных программ.</w:t>
      </w:r>
      <w:proofErr w:type="gramEnd"/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5.9. Сводный доклад о ходе реализации муниципальных программ размещается на официальном сайте </w:t>
      </w:r>
      <w:r w:rsidR="00A04969" w:rsidRPr="00AE14F0">
        <w:rPr>
          <w:rFonts w:ascii="Tahoma" w:hAnsi="Tahoma" w:cs="Tahoma"/>
          <w:color w:val="000000"/>
          <w:sz w:val="48"/>
          <w:szCs w:val="48"/>
        </w:rPr>
        <w:t> </w:t>
      </w:r>
      <w:hyperlink r:id="rId5" w:tgtFrame="_blank" w:history="1">
        <w:r w:rsidR="00A04969" w:rsidRPr="00A04969">
          <w:rPr>
            <w:color w:val="000000"/>
            <w:sz w:val="28"/>
            <w:szCs w:val="28"/>
            <w:u w:val="single"/>
          </w:rPr>
          <w:t>http://selsovetgorkovs.ucoz.net/</w:t>
        </w:r>
      </w:hyperlink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в сети Интернет.</w:t>
      </w:r>
      <w:r w:rsidRPr="00630F02">
        <w:rPr>
          <w:sz w:val="28"/>
          <w:szCs w:val="28"/>
        </w:rPr>
        <w:br/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630F02">
        <w:rPr>
          <w:sz w:val="28"/>
          <w:szCs w:val="28"/>
        </w:rPr>
        <w:t>6. Оценка эффективности реализации муниципальной программы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6.1. Оценка эффективности реализации муниципальной программы осуществляется </w:t>
      </w:r>
      <w:r>
        <w:rPr>
          <w:sz w:val="28"/>
          <w:szCs w:val="28"/>
        </w:rPr>
        <w:t xml:space="preserve">путем ежегодного сопоставления: </w:t>
      </w:r>
      <w:r w:rsidRPr="00630F02">
        <w:rPr>
          <w:sz w:val="28"/>
          <w:szCs w:val="28"/>
        </w:rPr>
        <w:t>1) фактических и планируемых значений целевых показ</w:t>
      </w:r>
      <w:r>
        <w:rPr>
          <w:sz w:val="28"/>
          <w:szCs w:val="28"/>
        </w:rPr>
        <w:t xml:space="preserve">ателей муниципальной программы; </w:t>
      </w:r>
      <w:r w:rsidRPr="00630F02">
        <w:rPr>
          <w:sz w:val="28"/>
          <w:szCs w:val="28"/>
        </w:rPr>
        <w:t>2) фактических и планируемых финансовых расходов из всех источников на реал</w:t>
      </w:r>
      <w:r>
        <w:rPr>
          <w:sz w:val="28"/>
          <w:szCs w:val="28"/>
        </w:rPr>
        <w:t xml:space="preserve">изацию муниципальной программы; </w:t>
      </w:r>
      <w:r w:rsidRPr="00630F02">
        <w:rPr>
          <w:sz w:val="28"/>
          <w:szCs w:val="28"/>
        </w:rPr>
        <w:t>3) числа выполненных и планируемых мероприятий плана реал</w:t>
      </w:r>
      <w:r>
        <w:rPr>
          <w:sz w:val="28"/>
          <w:szCs w:val="28"/>
        </w:rPr>
        <w:t>изации муниципальной программы.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6.2. Ответственный исполнитель муниципальной программы предоставляет главе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630F02">
        <w:rPr>
          <w:sz w:val="28"/>
          <w:szCs w:val="28"/>
        </w:rPr>
        <w:t>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</w:t>
      </w:r>
      <w:r>
        <w:rPr>
          <w:sz w:val="28"/>
          <w:szCs w:val="28"/>
        </w:rPr>
        <w:t xml:space="preserve"> целевых показателей.</w:t>
      </w:r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0F02">
        <w:rPr>
          <w:sz w:val="28"/>
          <w:szCs w:val="28"/>
        </w:rPr>
        <w:t xml:space="preserve">6.3. </w:t>
      </w:r>
      <w:proofErr w:type="gramStart"/>
      <w:r w:rsidRPr="00630F02">
        <w:rPr>
          <w:sz w:val="28"/>
          <w:szCs w:val="28"/>
        </w:rPr>
        <w:t>В процессе проведения оценки эффективности реализации муниципальных програ</w:t>
      </w:r>
      <w:r>
        <w:rPr>
          <w:sz w:val="28"/>
          <w:szCs w:val="28"/>
        </w:rPr>
        <w:t xml:space="preserve">мм специалистом осуществляется: </w:t>
      </w:r>
      <w:r w:rsidRPr="00630F02">
        <w:rPr>
          <w:sz w:val="28"/>
          <w:szCs w:val="28"/>
        </w:rPr>
        <w:t>сопоставление значений достигнутых целевых показателей с плановыми значениями целевых показателей, содержащимися в муниципальной программе;</w:t>
      </w:r>
      <w:r w:rsidRPr="00630F0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630F02">
        <w:rPr>
          <w:sz w:val="28"/>
          <w:szCs w:val="28"/>
        </w:rPr>
        <w:t>сопоставление фактических сроков реализации мероприятий муниципа</w:t>
      </w:r>
      <w:r>
        <w:rPr>
          <w:sz w:val="28"/>
          <w:szCs w:val="28"/>
        </w:rPr>
        <w:t>льной программы с планируемыми.</w:t>
      </w:r>
      <w:proofErr w:type="gramEnd"/>
    </w:p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630F02">
        <w:rPr>
          <w:sz w:val="28"/>
          <w:szCs w:val="28"/>
        </w:rPr>
        <w:t xml:space="preserve">По результатам указанной оценки, не позднее одного месяца до дня внесения проекта решения об утверждении бюджета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630F02">
        <w:rPr>
          <w:sz w:val="28"/>
          <w:szCs w:val="28"/>
        </w:rPr>
        <w:t>на очередной финансовый год и плановый период в Совет депутатов</w:t>
      </w:r>
      <w:r>
        <w:rPr>
          <w:sz w:val="28"/>
          <w:szCs w:val="28"/>
        </w:rPr>
        <w:t xml:space="preserve"> 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0F02">
        <w:rPr>
          <w:sz w:val="28"/>
          <w:szCs w:val="28"/>
        </w:rPr>
        <w:t>, может быть принято решение о сокращении, начиная с очередного финансового года, бюджетных ассигнований на реализацию муниципальной программы или</w:t>
      </w:r>
      <w:proofErr w:type="gramEnd"/>
      <w:r w:rsidRPr="00630F02">
        <w:rPr>
          <w:sz w:val="28"/>
          <w:szCs w:val="28"/>
        </w:rPr>
        <w:t xml:space="preserve"> о досрочном прекращении ее реализации.</w:t>
      </w: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Pr="00862FA4" w:rsidRDefault="00FD27E9" w:rsidP="00FD27E9">
      <w:pPr>
        <w:ind w:left="5103"/>
        <w:jc w:val="right"/>
      </w:pPr>
      <w:r w:rsidRPr="00862FA4">
        <w:t>Приложение 1</w:t>
      </w:r>
    </w:p>
    <w:p w:rsidR="00FD27E9" w:rsidRPr="00862FA4" w:rsidRDefault="00FD27E9" w:rsidP="00FD27E9">
      <w:pPr>
        <w:ind w:left="5103"/>
        <w:jc w:val="right"/>
      </w:pPr>
      <w:r w:rsidRPr="00862FA4">
        <w:t xml:space="preserve">к порядку разработки, </w:t>
      </w:r>
    </w:p>
    <w:p w:rsidR="00FD27E9" w:rsidRPr="00862FA4" w:rsidRDefault="00FD27E9" w:rsidP="00FD27E9">
      <w:pPr>
        <w:ind w:left="5103"/>
        <w:jc w:val="right"/>
      </w:pPr>
      <w:r w:rsidRPr="00862FA4">
        <w:t>реализации и оценки эффективности</w:t>
      </w:r>
    </w:p>
    <w:p w:rsidR="00FD27E9" w:rsidRDefault="00FD27E9" w:rsidP="00FD27E9">
      <w:pPr>
        <w:ind w:left="5103"/>
        <w:jc w:val="right"/>
      </w:pPr>
      <w:r w:rsidRPr="00862FA4">
        <w:t>муниципальных программ</w:t>
      </w:r>
    </w:p>
    <w:p w:rsidR="00FD27E9" w:rsidRDefault="00FD27E9" w:rsidP="00FD27E9">
      <w:pPr>
        <w:ind w:left="5103"/>
        <w:jc w:val="right"/>
      </w:pPr>
    </w:p>
    <w:p w:rsidR="00FD27E9" w:rsidRDefault="00FD27E9" w:rsidP="00FD27E9">
      <w:pPr>
        <w:ind w:left="5103"/>
        <w:jc w:val="right"/>
      </w:pPr>
    </w:p>
    <w:p w:rsidR="00FD27E9" w:rsidRPr="00862FA4" w:rsidRDefault="00FD27E9" w:rsidP="00FD27E9">
      <w:pPr>
        <w:ind w:left="5103"/>
      </w:pPr>
    </w:p>
    <w:p w:rsidR="00FD27E9" w:rsidRPr="00242BFE" w:rsidRDefault="00FD27E9" w:rsidP="00FD27E9">
      <w:pPr>
        <w:jc w:val="center"/>
        <w:rPr>
          <w:sz w:val="28"/>
          <w:szCs w:val="28"/>
        </w:rPr>
      </w:pPr>
      <w:r w:rsidRPr="00242BFE">
        <w:rPr>
          <w:sz w:val="28"/>
          <w:szCs w:val="28"/>
        </w:rPr>
        <w:t>ПАСПОРТ</w:t>
      </w:r>
    </w:p>
    <w:p w:rsidR="00FD27E9" w:rsidRPr="00242BFE" w:rsidRDefault="00FD27E9" w:rsidP="00FD27E9">
      <w:pPr>
        <w:jc w:val="center"/>
        <w:rPr>
          <w:sz w:val="28"/>
          <w:szCs w:val="28"/>
        </w:rPr>
      </w:pPr>
      <w:r w:rsidRPr="00242BFE">
        <w:rPr>
          <w:sz w:val="28"/>
          <w:szCs w:val="28"/>
        </w:rPr>
        <w:t>муниципальной программы</w:t>
      </w:r>
    </w:p>
    <w:p w:rsidR="00FD27E9" w:rsidRPr="00242BFE" w:rsidRDefault="00FD27E9" w:rsidP="00FD27E9">
      <w:pPr>
        <w:jc w:val="center"/>
        <w:rPr>
          <w:sz w:val="28"/>
          <w:szCs w:val="28"/>
        </w:rPr>
      </w:pPr>
      <w:r w:rsidRPr="00242BFE">
        <w:rPr>
          <w:sz w:val="28"/>
          <w:szCs w:val="28"/>
        </w:rPr>
        <w:t>___________________________________________________________</w:t>
      </w:r>
    </w:p>
    <w:p w:rsidR="00FD27E9" w:rsidRPr="00242BFE" w:rsidRDefault="00FD27E9" w:rsidP="00FD27E9">
      <w:pPr>
        <w:jc w:val="center"/>
        <w:rPr>
          <w:sz w:val="28"/>
          <w:szCs w:val="28"/>
        </w:rPr>
      </w:pPr>
      <w:r w:rsidRPr="00242BFE">
        <w:rPr>
          <w:sz w:val="28"/>
          <w:szCs w:val="28"/>
        </w:rPr>
        <w:t>(наименование программы)</w:t>
      </w:r>
    </w:p>
    <w:p w:rsidR="00FD27E9" w:rsidRDefault="00FD27E9" w:rsidP="00FD27E9">
      <w:pPr>
        <w:ind w:right="707"/>
        <w:jc w:val="right"/>
      </w:pPr>
    </w:p>
    <w:p w:rsidR="00FD27E9" w:rsidRDefault="00FD27E9" w:rsidP="00FD27E9">
      <w:pPr>
        <w:ind w:right="707"/>
        <w:jc w:val="right"/>
      </w:pPr>
    </w:p>
    <w:p w:rsidR="00FD27E9" w:rsidRDefault="00FD27E9" w:rsidP="00FD27E9">
      <w:pPr>
        <w:ind w:right="707"/>
        <w:jc w:val="right"/>
      </w:pPr>
    </w:p>
    <w:p w:rsidR="00FD27E9" w:rsidRPr="00862FA4" w:rsidRDefault="00FD27E9" w:rsidP="00FD27E9">
      <w:pPr>
        <w:ind w:right="707"/>
        <w:jc w:val="right"/>
      </w:pPr>
      <w:r w:rsidRPr="00862FA4">
        <w:t>Приложение 2</w:t>
      </w:r>
    </w:p>
    <w:p w:rsidR="00FD27E9" w:rsidRPr="00862FA4" w:rsidRDefault="00FD27E9" w:rsidP="00FD27E9">
      <w:pPr>
        <w:ind w:right="707"/>
        <w:jc w:val="right"/>
      </w:pPr>
      <w:r w:rsidRPr="00862FA4">
        <w:t xml:space="preserve">к порядку разработки, </w:t>
      </w:r>
    </w:p>
    <w:p w:rsidR="00FD27E9" w:rsidRPr="00862FA4" w:rsidRDefault="00FD27E9" w:rsidP="00FD27E9">
      <w:pPr>
        <w:ind w:right="707"/>
        <w:jc w:val="right"/>
      </w:pPr>
      <w:r w:rsidRPr="00862FA4">
        <w:t>реализации и оценки эффективности</w:t>
      </w:r>
    </w:p>
    <w:p w:rsidR="00FD27E9" w:rsidRPr="00862FA4" w:rsidRDefault="00FD27E9" w:rsidP="00FD27E9">
      <w:pPr>
        <w:ind w:right="707"/>
        <w:jc w:val="right"/>
      </w:pPr>
      <w:r w:rsidRPr="00862FA4">
        <w:t>муниципальных программ</w:t>
      </w:r>
    </w:p>
    <w:p w:rsidR="00FD27E9" w:rsidRDefault="00FD27E9" w:rsidP="00FD27E9">
      <w:pPr>
        <w:ind w:right="707"/>
        <w:jc w:val="right"/>
      </w:pPr>
    </w:p>
    <w:p w:rsidR="00FD27E9" w:rsidRDefault="00FD27E9" w:rsidP="00FD27E9">
      <w:pPr>
        <w:ind w:right="707"/>
        <w:jc w:val="right"/>
      </w:pPr>
    </w:p>
    <w:p w:rsidR="00FD27E9" w:rsidRPr="00862FA4" w:rsidRDefault="00FD27E9" w:rsidP="00FD27E9">
      <w:pPr>
        <w:ind w:right="707"/>
        <w:jc w:val="right"/>
      </w:pPr>
      <w:r w:rsidRPr="00862FA4">
        <w:t>Форма 1</w:t>
      </w:r>
    </w:p>
    <w:p w:rsidR="00FD27E9" w:rsidRPr="00862FA4" w:rsidRDefault="00FD27E9" w:rsidP="00FD27E9">
      <w:pPr>
        <w:jc w:val="center"/>
      </w:pPr>
      <w:r w:rsidRPr="00862FA4">
        <w:t>ПЕРЕЧЕНЬ</w:t>
      </w:r>
    </w:p>
    <w:p w:rsidR="00FD27E9" w:rsidRPr="00862FA4" w:rsidRDefault="00FD27E9" w:rsidP="00FD27E9">
      <w:pPr>
        <w:jc w:val="center"/>
      </w:pPr>
      <w:r w:rsidRPr="00862FA4">
        <w:t xml:space="preserve">целевых показателей муниципальной программы 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566"/>
        <w:gridCol w:w="872"/>
        <w:gridCol w:w="1093"/>
        <w:gridCol w:w="924"/>
        <w:gridCol w:w="1552"/>
        <w:gridCol w:w="1502"/>
        <w:gridCol w:w="1502"/>
      </w:tblGrid>
      <w:tr w:rsidR="00FD27E9" w:rsidRPr="00A10C3F" w:rsidTr="00E823AA">
        <w:trPr>
          <w:trHeight w:val="22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0C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0C3F">
              <w:rPr>
                <w:sz w:val="22"/>
                <w:szCs w:val="22"/>
              </w:rPr>
              <w:t>/</w:t>
            </w:r>
            <w:proofErr w:type="spellStart"/>
            <w:r w:rsidRPr="00A10C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измерения</w:t>
            </w:r>
          </w:p>
        </w:tc>
        <w:tc>
          <w:tcPr>
            <w:tcW w:w="6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FD27E9" w:rsidRPr="00A10C3F" w:rsidTr="00E823AA">
        <w:trPr>
          <w:trHeight w:val="1485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Базовый год (отчетный)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Текущий год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Первый год реализации муниципальной  программы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Второй год реализации</w:t>
            </w:r>
            <w:r>
              <w:rPr>
                <w:sz w:val="22"/>
                <w:szCs w:val="22"/>
              </w:rPr>
              <w:t xml:space="preserve"> </w:t>
            </w:r>
            <w:r w:rsidRPr="00A10C3F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27E9" w:rsidRPr="00A10C3F" w:rsidRDefault="00FD27E9" w:rsidP="00E823AA">
            <w:pPr>
              <w:jc w:val="center"/>
              <w:rPr>
                <w:sz w:val="22"/>
                <w:szCs w:val="22"/>
              </w:rPr>
            </w:pPr>
            <w:r w:rsidRPr="00A10C3F">
              <w:rPr>
                <w:sz w:val="22"/>
                <w:szCs w:val="22"/>
              </w:rPr>
              <w:t>Третий год реализации</w:t>
            </w:r>
            <w:r>
              <w:rPr>
                <w:sz w:val="22"/>
                <w:szCs w:val="22"/>
              </w:rPr>
              <w:t xml:space="preserve"> </w:t>
            </w:r>
            <w:r w:rsidRPr="00A10C3F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D27E9" w:rsidRPr="00A10C3F" w:rsidTr="00E823AA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1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5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8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27E9" w:rsidRPr="00A10C3F" w:rsidRDefault="00FD27E9" w:rsidP="00E823AA">
            <w:pPr>
              <w:jc w:val="center"/>
              <w:rPr>
                <w:b/>
              </w:rPr>
            </w:pPr>
            <w:r w:rsidRPr="00A10C3F">
              <w:rPr>
                <w:b/>
              </w:rPr>
              <w:t>9</w:t>
            </w:r>
          </w:p>
        </w:tc>
      </w:tr>
    </w:tbl>
    <w:p w:rsidR="00FD27E9" w:rsidRDefault="00FD27E9" w:rsidP="00FD27E9">
      <w:pPr>
        <w:jc w:val="right"/>
      </w:pPr>
    </w:p>
    <w:p w:rsidR="00FD27E9" w:rsidRDefault="00FD27E9" w:rsidP="00FD27E9">
      <w:pPr>
        <w:jc w:val="right"/>
      </w:pPr>
    </w:p>
    <w:p w:rsidR="00FD27E9" w:rsidRPr="00862FA4" w:rsidRDefault="00FD27E9" w:rsidP="00FD27E9">
      <w:pPr>
        <w:jc w:val="right"/>
      </w:pPr>
      <w:r w:rsidRPr="00862FA4">
        <w:t>Форма 2</w:t>
      </w:r>
    </w:p>
    <w:p w:rsidR="00FD27E9" w:rsidRPr="00862FA4" w:rsidRDefault="00FD27E9" w:rsidP="00FD27E9">
      <w:pPr>
        <w:jc w:val="center"/>
      </w:pPr>
      <w:r w:rsidRPr="00862FA4">
        <w:t>ПЕРЕЧЕНЬ</w:t>
      </w:r>
    </w:p>
    <w:p w:rsidR="00FD27E9" w:rsidRPr="00862FA4" w:rsidRDefault="00FD27E9" w:rsidP="00FD27E9">
      <w:pPr>
        <w:jc w:val="center"/>
      </w:pPr>
      <w:r w:rsidRPr="00862FA4">
        <w:t>мероприятий муниципальной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98"/>
        <w:gridCol w:w="1535"/>
        <w:gridCol w:w="1569"/>
        <w:gridCol w:w="1151"/>
        <w:gridCol w:w="601"/>
        <w:gridCol w:w="1306"/>
        <w:gridCol w:w="1051"/>
        <w:gridCol w:w="921"/>
        <w:gridCol w:w="931"/>
      </w:tblGrid>
      <w:tr w:rsidR="00FD27E9" w:rsidRPr="00A10C3F" w:rsidTr="00E823AA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 xml:space="preserve">№ </w:t>
            </w:r>
          </w:p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0C3F">
              <w:rPr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A10C3F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A10C3F">
              <w:rPr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A10C3F">
              <w:rPr>
                <w:spacing w:val="-6"/>
                <w:sz w:val="22"/>
                <w:szCs w:val="22"/>
              </w:rPr>
              <w:t>Ответственный</w:t>
            </w:r>
            <w:proofErr w:type="gramEnd"/>
            <w:r w:rsidRPr="00A10C3F">
              <w:rPr>
                <w:spacing w:val="-6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Год реализации</w:t>
            </w:r>
          </w:p>
        </w:tc>
        <w:tc>
          <w:tcPr>
            <w:tcW w:w="6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Объемы и источники финансирования (тыс</w:t>
            </w:r>
            <w:proofErr w:type="gramStart"/>
            <w:r w:rsidRPr="00A10C3F">
              <w:rPr>
                <w:spacing w:val="-6"/>
                <w:sz w:val="22"/>
                <w:szCs w:val="22"/>
              </w:rPr>
              <w:t>.р</w:t>
            </w:r>
            <w:proofErr w:type="gramEnd"/>
            <w:r w:rsidRPr="00A10C3F">
              <w:rPr>
                <w:spacing w:val="-6"/>
                <w:sz w:val="22"/>
                <w:szCs w:val="22"/>
              </w:rPr>
              <w:t>ублей)</w:t>
            </w:r>
          </w:p>
        </w:tc>
      </w:tr>
      <w:tr w:rsidR="00FD27E9" w:rsidRPr="00A10C3F" w:rsidTr="00E823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59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в том числе</w:t>
            </w:r>
          </w:p>
        </w:tc>
      </w:tr>
      <w:tr w:rsidR="00FD27E9" w:rsidRPr="00A10C3F" w:rsidTr="00E823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27E9" w:rsidRPr="00A10C3F" w:rsidRDefault="00FD27E9" w:rsidP="00E823AA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0C3F"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E9" w:rsidRPr="00A10C3F" w:rsidRDefault="00FD27E9" w:rsidP="00E823AA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10C3F">
              <w:rPr>
                <w:spacing w:val="-6"/>
                <w:sz w:val="22"/>
                <w:szCs w:val="22"/>
              </w:rPr>
              <w:t>внебюд</w:t>
            </w:r>
            <w:proofErr w:type="spellEnd"/>
            <w:r w:rsidRPr="00A10C3F">
              <w:rPr>
                <w:spacing w:val="-6"/>
                <w:sz w:val="22"/>
                <w:szCs w:val="22"/>
              </w:rPr>
              <w:t>-</w:t>
            </w:r>
          </w:p>
          <w:p w:rsidR="00FD27E9" w:rsidRPr="00A10C3F" w:rsidRDefault="00FD27E9" w:rsidP="00E823AA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proofErr w:type="spellStart"/>
            <w:r w:rsidRPr="00A10C3F">
              <w:rPr>
                <w:spacing w:val="-6"/>
                <w:sz w:val="22"/>
                <w:szCs w:val="22"/>
              </w:rPr>
              <w:t>жетные</w:t>
            </w:r>
            <w:proofErr w:type="spellEnd"/>
            <w:r w:rsidRPr="00A10C3F">
              <w:rPr>
                <w:spacing w:val="-6"/>
                <w:sz w:val="22"/>
                <w:szCs w:val="22"/>
              </w:rPr>
              <w:t xml:space="preserve"> средства</w:t>
            </w:r>
          </w:p>
        </w:tc>
      </w:tr>
      <w:tr w:rsidR="00FD27E9" w:rsidRPr="00A10C3F" w:rsidTr="00E823AA">
        <w:trPr>
          <w:trHeight w:val="259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1</w:t>
            </w:r>
          </w:p>
        </w:tc>
        <w:tc>
          <w:tcPr>
            <w:tcW w:w="2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8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7E9" w:rsidRPr="00A10C3F" w:rsidRDefault="00FD27E9" w:rsidP="00E823AA">
            <w:pPr>
              <w:ind w:left="-57" w:right="-57"/>
              <w:jc w:val="center"/>
              <w:rPr>
                <w:b/>
              </w:rPr>
            </w:pPr>
            <w:r w:rsidRPr="00A10C3F">
              <w:rPr>
                <w:b/>
                <w:spacing w:val="-6"/>
              </w:rPr>
              <w:t>9</w:t>
            </w:r>
          </w:p>
        </w:tc>
      </w:tr>
    </w:tbl>
    <w:p w:rsidR="00FD27E9" w:rsidRPr="00862FA4" w:rsidRDefault="00FD27E9" w:rsidP="00FD27E9"/>
    <w:p w:rsidR="00FD27E9" w:rsidRPr="00862FA4" w:rsidRDefault="00FD27E9" w:rsidP="00FD27E9"/>
    <w:p w:rsidR="00FD27E9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Pr="00630F02" w:rsidRDefault="00FD27E9" w:rsidP="00FD27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27E9" w:rsidRDefault="00FD27E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969" w:rsidRDefault="00A0496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969" w:rsidRDefault="00A04969" w:rsidP="00FD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7E9" w:rsidRDefault="00FD27E9" w:rsidP="00FD27E9"/>
    <w:p w:rsidR="00FD27E9" w:rsidRPr="00A04969" w:rsidRDefault="00FD27E9" w:rsidP="00FD27E9">
      <w:pPr>
        <w:jc w:val="center"/>
        <w:rPr>
          <w:sz w:val="28"/>
          <w:szCs w:val="28"/>
        </w:rPr>
      </w:pPr>
      <w:r w:rsidRPr="00A04969">
        <w:rPr>
          <w:sz w:val="28"/>
          <w:szCs w:val="28"/>
        </w:rPr>
        <w:t xml:space="preserve">Справка </w:t>
      </w:r>
    </w:p>
    <w:p w:rsidR="00FD27E9" w:rsidRPr="00A04969" w:rsidRDefault="00FD27E9" w:rsidP="00FD27E9">
      <w:pPr>
        <w:jc w:val="center"/>
        <w:rPr>
          <w:sz w:val="28"/>
          <w:szCs w:val="28"/>
        </w:rPr>
      </w:pPr>
      <w:r w:rsidRPr="00A04969">
        <w:rPr>
          <w:sz w:val="28"/>
          <w:szCs w:val="28"/>
        </w:rPr>
        <w:t xml:space="preserve">об обнародовании </w:t>
      </w:r>
    </w:p>
    <w:p w:rsidR="00FD27E9" w:rsidRPr="00A04969" w:rsidRDefault="00FD27E9" w:rsidP="00FD27E9">
      <w:pPr>
        <w:jc w:val="center"/>
        <w:rPr>
          <w:sz w:val="28"/>
          <w:szCs w:val="28"/>
        </w:rPr>
      </w:pPr>
      <w:r w:rsidRPr="00A04969">
        <w:rPr>
          <w:sz w:val="28"/>
          <w:szCs w:val="28"/>
        </w:rPr>
        <w:t xml:space="preserve">постановления  муниципального образования </w:t>
      </w:r>
    </w:p>
    <w:p w:rsidR="00FD27E9" w:rsidRPr="00A04969" w:rsidRDefault="00FD27E9" w:rsidP="00FD27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04969">
        <w:rPr>
          <w:sz w:val="28"/>
          <w:szCs w:val="28"/>
        </w:rPr>
        <w:t xml:space="preserve">Горьковский сельсовет  </w:t>
      </w:r>
      <w:proofErr w:type="spellStart"/>
      <w:r w:rsidRPr="00A04969">
        <w:rPr>
          <w:sz w:val="28"/>
          <w:szCs w:val="28"/>
        </w:rPr>
        <w:t>Новоорского</w:t>
      </w:r>
      <w:proofErr w:type="spellEnd"/>
      <w:r w:rsidRPr="00A04969">
        <w:rPr>
          <w:sz w:val="28"/>
          <w:szCs w:val="28"/>
        </w:rPr>
        <w:t xml:space="preserve"> района Оренбургской области от 21.09.2016 года № </w:t>
      </w:r>
      <w:r w:rsidR="00A04969" w:rsidRPr="00A04969">
        <w:rPr>
          <w:sz w:val="28"/>
          <w:szCs w:val="28"/>
        </w:rPr>
        <w:t>98</w:t>
      </w:r>
      <w:r w:rsidRPr="00A04969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муниципального образования </w:t>
      </w:r>
      <w:r w:rsidR="00A04969" w:rsidRPr="00A04969">
        <w:rPr>
          <w:sz w:val="28"/>
          <w:szCs w:val="28"/>
        </w:rPr>
        <w:t xml:space="preserve">Горьковский сельсовет  </w:t>
      </w:r>
      <w:proofErr w:type="spellStart"/>
      <w:r w:rsidRPr="00A04969">
        <w:rPr>
          <w:sz w:val="28"/>
          <w:szCs w:val="28"/>
        </w:rPr>
        <w:t>Новоорского</w:t>
      </w:r>
      <w:proofErr w:type="spellEnd"/>
      <w:r w:rsidRPr="00A04969">
        <w:rPr>
          <w:sz w:val="28"/>
          <w:szCs w:val="28"/>
        </w:rPr>
        <w:t xml:space="preserve"> района Оренбургской области»  </w:t>
      </w:r>
    </w:p>
    <w:p w:rsidR="00FD27E9" w:rsidRPr="00A04969" w:rsidRDefault="00FD27E9" w:rsidP="00FD27E9">
      <w:pPr>
        <w:jc w:val="center"/>
        <w:rPr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>Дата обнародования</w:t>
      </w:r>
      <w:r>
        <w:rPr>
          <w:sz w:val="28"/>
          <w:szCs w:val="28"/>
        </w:rPr>
        <w:t xml:space="preserve"> - 21.09</w:t>
      </w:r>
      <w:r w:rsidRPr="00A04969">
        <w:rPr>
          <w:sz w:val="28"/>
          <w:szCs w:val="28"/>
        </w:rPr>
        <w:t>.2016г.</w:t>
      </w:r>
    </w:p>
    <w:p w:rsidR="00A04969" w:rsidRPr="00A04969" w:rsidRDefault="00A04969" w:rsidP="00A04969">
      <w:pPr>
        <w:rPr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r>
        <w:rPr>
          <w:sz w:val="28"/>
          <w:szCs w:val="28"/>
        </w:rPr>
        <w:t>Период обнародования -     с 21.09</w:t>
      </w:r>
      <w:r w:rsidRPr="00A04969">
        <w:rPr>
          <w:sz w:val="28"/>
          <w:szCs w:val="28"/>
        </w:rPr>
        <w:t>.</w:t>
      </w:r>
      <w:r>
        <w:rPr>
          <w:sz w:val="28"/>
          <w:szCs w:val="28"/>
        </w:rPr>
        <w:t>2016  по 30.09</w:t>
      </w:r>
      <w:r w:rsidRPr="00A04969">
        <w:rPr>
          <w:sz w:val="28"/>
          <w:szCs w:val="28"/>
        </w:rPr>
        <w:t xml:space="preserve">.2016года </w:t>
      </w:r>
    </w:p>
    <w:p w:rsidR="00A04969" w:rsidRPr="00A04969" w:rsidRDefault="00A04969" w:rsidP="00A04969">
      <w:pPr>
        <w:rPr>
          <w:b/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proofErr w:type="gramStart"/>
      <w:r w:rsidRPr="00A04969">
        <w:rPr>
          <w:sz w:val="28"/>
          <w:szCs w:val="28"/>
        </w:rPr>
        <w:t xml:space="preserve">Документ обнародован в соответствии с Положением « О порядке обнародования  нормативных правовых актов органов и должностных лиц самоуправления Горьковского сельсовета  », утверждённым решением Совета депутатов муниципального образования Горьковский сельсовет </w:t>
      </w:r>
      <w:proofErr w:type="spellStart"/>
      <w:r w:rsidRPr="00A04969">
        <w:rPr>
          <w:sz w:val="28"/>
          <w:szCs w:val="28"/>
        </w:rPr>
        <w:t>Новоорского</w:t>
      </w:r>
      <w:proofErr w:type="spellEnd"/>
      <w:r w:rsidRPr="00A04969">
        <w:rPr>
          <w:sz w:val="28"/>
          <w:szCs w:val="28"/>
        </w:rPr>
        <w:t xml:space="preserve"> района Оренбургской области» от 18.11.2014 г. № 173 и распоряжением администрации муниципального образования Горьковский сельсовет </w:t>
      </w:r>
      <w:proofErr w:type="spellStart"/>
      <w:r w:rsidRPr="00A04969">
        <w:rPr>
          <w:sz w:val="28"/>
          <w:szCs w:val="28"/>
        </w:rPr>
        <w:t>Новоорского</w:t>
      </w:r>
      <w:proofErr w:type="spellEnd"/>
      <w:r w:rsidRPr="00A04969">
        <w:rPr>
          <w:sz w:val="28"/>
          <w:szCs w:val="28"/>
        </w:rPr>
        <w:t xml:space="preserve"> района Оренбургской области от 09.04.2010 № 16 « Об утверждении мест обнародования правовых актов муниципального образования Горьковский сельсовет </w:t>
      </w:r>
      <w:proofErr w:type="spellStart"/>
      <w:r w:rsidRPr="00A04969">
        <w:rPr>
          <w:sz w:val="28"/>
          <w:szCs w:val="28"/>
        </w:rPr>
        <w:t>Новоорского</w:t>
      </w:r>
      <w:proofErr w:type="spellEnd"/>
      <w:proofErr w:type="gramEnd"/>
      <w:r w:rsidRPr="00A04969">
        <w:rPr>
          <w:sz w:val="28"/>
          <w:szCs w:val="28"/>
        </w:rPr>
        <w:t xml:space="preserve"> района Оренбургской области» в следующих местах</w:t>
      </w:r>
      <w:proofErr w:type="gramStart"/>
      <w:r w:rsidRPr="00A04969">
        <w:rPr>
          <w:sz w:val="28"/>
          <w:szCs w:val="28"/>
        </w:rPr>
        <w:t xml:space="preserve">  :</w:t>
      </w:r>
      <w:proofErr w:type="gramEnd"/>
      <w:r w:rsidRPr="00A04969">
        <w:rPr>
          <w:sz w:val="28"/>
          <w:szCs w:val="28"/>
        </w:rPr>
        <w:t xml:space="preserve"> </w:t>
      </w: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>1.с</w:t>
      </w:r>
      <w:proofErr w:type="gramStart"/>
      <w:r w:rsidRPr="00A04969">
        <w:rPr>
          <w:sz w:val="28"/>
          <w:szCs w:val="28"/>
        </w:rPr>
        <w:t>.Г</w:t>
      </w:r>
      <w:proofErr w:type="gramEnd"/>
      <w:r w:rsidRPr="00A04969">
        <w:rPr>
          <w:sz w:val="28"/>
          <w:szCs w:val="28"/>
        </w:rPr>
        <w:t xml:space="preserve">орьковское в здании администрации сельсовета по адресу : ул.Парковая 17, на доске объявлений в СДК  ул. Парковая ,17, </w:t>
      </w: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>2. в библиотеках с</w:t>
      </w:r>
      <w:proofErr w:type="gramStart"/>
      <w:r w:rsidRPr="00A04969">
        <w:rPr>
          <w:sz w:val="28"/>
          <w:szCs w:val="28"/>
        </w:rPr>
        <w:t>.Л</w:t>
      </w:r>
      <w:proofErr w:type="gramEnd"/>
      <w:r w:rsidRPr="00A04969">
        <w:rPr>
          <w:sz w:val="28"/>
          <w:szCs w:val="28"/>
        </w:rPr>
        <w:t xml:space="preserve">ужки  по адресу: </w:t>
      </w:r>
      <w:proofErr w:type="spellStart"/>
      <w:r w:rsidRPr="00A04969">
        <w:rPr>
          <w:sz w:val="28"/>
          <w:szCs w:val="28"/>
        </w:rPr>
        <w:t>ул</w:t>
      </w:r>
      <w:proofErr w:type="spellEnd"/>
      <w:r w:rsidRPr="00A04969">
        <w:rPr>
          <w:sz w:val="28"/>
          <w:szCs w:val="28"/>
        </w:rPr>
        <w:t xml:space="preserve"> Школьная , 5, </w:t>
      </w: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>3. с</w:t>
      </w:r>
      <w:proofErr w:type="gramStart"/>
      <w:r w:rsidRPr="00A04969">
        <w:rPr>
          <w:sz w:val="28"/>
          <w:szCs w:val="28"/>
        </w:rPr>
        <w:t>.М</w:t>
      </w:r>
      <w:proofErr w:type="gramEnd"/>
      <w:r w:rsidRPr="00A04969">
        <w:rPr>
          <w:sz w:val="28"/>
          <w:szCs w:val="28"/>
        </w:rPr>
        <w:t xml:space="preserve">ожаровка : по адресу ул. Железнодорожная , 7, </w:t>
      </w:r>
    </w:p>
    <w:p w:rsidR="00A04969" w:rsidRPr="00A04969" w:rsidRDefault="00A04969" w:rsidP="00A04969">
      <w:pPr>
        <w:rPr>
          <w:sz w:val="28"/>
          <w:szCs w:val="28"/>
        </w:rPr>
      </w:pPr>
      <w:r>
        <w:rPr>
          <w:sz w:val="28"/>
          <w:szCs w:val="28"/>
        </w:rPr>
        <w:t xml:space="preserve">4. в клубе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A04969">
        <w:rPr>
          <w:sz w:val="28"/>
          <w:szCs w:val="28"/>
        </w:rPr>
        <w:t>З</w:t>
      </w:r>
      <w:proofErr w:type="gramEnd"/>
      <w:r w:rsidRPr="00A04969">
        <w:rPr>
          <w:sz w:val="28"/>
          <w:szCs w:val="28"/>
        </w:rPr>
        <w:t>акумачное</w:t>
      </w:r>
      <w:proofErr w:type="spellEnd"/>
      <w:r w:rsidRPr="00A04969">
        <w:rPr>
          <w:sz w:val="28"/>
          <w:szCs w:val="28"/>
        </w:rPr>
        <w:t xml:space="preserve"> по адресу: Школьная , 7</w:t>
      </w:r>
    </w:p>
    <w:p w:rsidR="00A04969" w:rsidRPr="00A04969" w:rsidRDefault="00A04969" w:rsidP="00A04969">
      <w:pPr>
        <w:rPr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 xml:space="preserve"> </w:t>
      </w:r>
    </w:p>
    <w:p w:rsidR="00A04969" w:rsidRPr="00A04969" w:rsidRDefault="00A04969" w:rsidP="00A04969">
      <w:pPr>
        <w:rPr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 xml:space="preserve">Глава </w:t>
      </w:r>
      <w:proofErr w:type="gramStart"/>
      <w:r w:rsidRPr="00A04969">
        <w:rPr>
          <w:sz w:val="28"/>
          <w:szCs w:val="28"/>
        </w:rPr>
        <w:t>муниципального</w:t>
      </w:r>
      <w:proofErr w:type="gramEnd"/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 xml:space="preserve">образования  Горьковский сельсовет                          А.В. </w:t>
      </w:r>
      <w:proofErr w:type="spellStart"/>
      <w:r w:rsidRPr="00A04969">
        <w:rPr>
          <w:sz w:val="28"/>
          <w:szCs w:val="28"/>
        </w:rPr>
        <w:t>Глибоцкий</w:t>
      </w:r>
      <w:proofErr w:type="spellEnd"/>
      <w:r w:rsidRPr="00A04969">
        <w:rPr>
          <w:sz w:val="28"/>
          <w:szCs w:val="28"/>
        </w:rPr>
        <w:t xml:space="preserve"> </w:t>
      </w:r>
    </w:p>
    <w:p w:rsidR="00A04969" w:rsidRPr="00A04969" w:rsidRDefault="00A04969" w:rsidP="00A04969">
      <w:pPr>
        <w:rPr>
          <w:sz w:val="28"/>
          <w:szCs w:val="28"/>
        </w:rPr>
      </w:pPr>
    </w:p>
    <w:p w:rsidR="00A04969" w:rsidRPr="00A04969" w:rsidRDefault="00A04969" w:rsidP="00A04969">
      <w:pPr>
        <w:rPr>
          <w:sz w:val="28"/>
          <w:szCs w:val="28"/>
        </w:rPr>
      </w:pPr>
      <w:r w:rsidRPr="00A04969">
        <w:rPr>
          <w:sz w:val="28"/>
          <w:szCs w:val="28"/>
        </w:rPr>
        <w:t>Дата подписания</w:t>
      </w:r>
      <w:proofErr w:type="gramStart"/>
      <w:r w:rsidRPr="00A04969">
        <w:rPr>
          <w:sz w:val="28"/>
          <w:szCs w:val="28"/>
        </w:rPr>
        <w:t xml:space="preserve"> :</w:t>
      </w:r>
      <w:proofErr w:type="gramEnd"/>
    </w:p>
    <w:sectPr w:rsidR="00A04969" w:rsidRPr="00A04969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6AA"/>
    <w:multiLevelType w:val="hybridMultilevel"/>
    <w:tmpl w:val="8AEE3DD8"/>
    <w:lvl w:ilvl="0" w:tplc="2CC27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27E9"/>
    <w:rsid w:val="00326A2B"/>
    <w:rsid w:val="003C2F1C"/>
    <w:rsid w:val="005A538B"/>
    <w:rsid w:val="00A04969"/>
    <w:rsid w:val="00F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7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7E9"/>
  </w:style>
  <w:style w:type="character" w:styleId="a4">
    <w:name w:val="Strong"/>
    <w:basedOn w:val="a0"/>
    <w:qFormat/>
    <w:rsid w:val="00FD27E9"/>
    <w:rPr>
      <w:b/>
      <w:bCs/>
    </w:rPr>
  </w:style>
  <w:style w:type="character" w:styleId="a5">
    <w:name w:val="Hyperlink"/>
    <w:basedOn w:val="a0"/>
    <w:rsid w:val="00FD2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sovetgorkovs.uco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2016-09-21T09:57:00Z</cp:lastPrinted>
  <dcterms:created xsi:type="dcterms:W3CDTF">2016-09-21T09:40:00Z</dcterms:created>
  <dcterms:modified xsi:type="dcterms:W3CDTF">2016-09-21T10:00:00Z</dcterms:modified>
</cp:coreProperties>
</file>